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9FC099" w14:textId="77777777" w:rsidR="00CB72ED" w:rsidRDefault="00FB48B6">
      <w:pPr>
        <w:pStyle w:val="Header"/>
        <w:jc w:val="center"/>
        <w:rPr>
          <w:bCs/>
          <w:color w:val="76923C"/>
        </w:rPr>
      </w:pPr>
      <w:bookmarkStart w:id="0" w:name="_GoBack"/>
      <w:bookmarkEnd w:id="0"/>
      <w:r>
        <w:rPr>
          <w:noProof/>
          <w:lang w:eastAsia="bs-Latn-BA"/>
        </w:rPr>
        <w:drawing>
          <wp:inline distT="0" distB="0" distL="0" distR="0" wp14:anchorId="48425FC6" wp14:editId="35610612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AC76EF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475BA85C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22569CBA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6FC75419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53FDBFA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CF23CB1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Course title: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40F24A7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CD1E408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48AF6C13" w14:textId="47ADB92E" w:rsidR="00CB72ED" w:rsidRPr="00B96B4F" w:rsidRDefault="006D5B9B" w:rsidP="0072099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42CD" w:rsidRPr="006642CD">
              <w:rPr>
                <w:rFonts w:asciiTheme="majorHAnsi" w:hAnsiTheme="majorHAnsi" w:cs="Arial"/>
                <w:b/>
                <w:sz w:val="18"/>
                <w:szCs w:val="18"/>
              </w:rPr>
              <w:t>Applied organic chemistry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8E24F81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B25B3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0581F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FC4887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1B41BC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59AF73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50AC2D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869B88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1D11030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Code: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30AEAE8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C025DDB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AD9AE59" w14:textId="00CF4D7D"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33AB9">
              <w:rPr>
                <w:rFonts w:asciiTheme="majorHAnsi" w:hAnsiTheme="majorHAnsi" w:cs="Arial"/>
                <w:b/>
                <w:sz w:val="18"/>
                <w:szCs w:val="18"/>
              </w:rPr>
              <w:t>AC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9DE288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21D7660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5F7157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1A38D3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1280AA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82DD9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1EF71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D7193BA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5AC6828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3.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Cycle of study: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0C8AAF6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3F775F3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618C197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56BADB2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5977367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18B3C29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193D2342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97E68E7" w14:textId="7F5F3D4B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06D6D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318DA16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58FCD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68C5FB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E4C00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4C208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72C7E81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A1FDAC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D67A13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5B73571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4.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ECTS credits: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2E0995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DB27E2D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7BA038CE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CB02CC6" w14:textId="2B0B87C1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6642CD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A769B26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639F3A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6E9206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731BA2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63E21D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8A438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F299C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90C802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232AD34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5.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Type of course: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3CF90A4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F468601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2E99EEEE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1" w:name="Dropdown1"/>
                <w:p w14:paraId="2F9CB4F4" w14:textId="77777777" w:rsidR="00CB72ED" w:rsidRPr="00B96B4F" w:rsidRDefault="006D5B9B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Mandatory  "/>
                          <w:listEntry w:val="Elective  "/>
                        </w:ddList>
                      </w:ffData>
                    </w:fldChar>
                  </w:r>
                  <w:r w:rsidR="0011508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EE4C80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EE4C80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1"/>
                </w:p>
                <w:p w14:paraId="29D6C03F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626FE338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796CD57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21B0201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2F8FC8B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A1464C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3B6B24F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8772A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EA243C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20EF00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3E2045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128A27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6.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Prerequisites: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EECF79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0D48F2E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0CE2E58" w14:textId="0C943B50"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906D6D">
              <w:rPr>
                <w:rFonts w:asciiTheme="majorHAnsi" w:hAnsiTheme="majorHAnsi"/>
                <w:b/>
                <w:sz w:val="18"/>
                <w:szCs w:val="18"/>
              </w:rPr>
              <w:t>none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9A3B77E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585AD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46986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F545F0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2CF31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1A2CD3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6DA839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BC78EE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C3523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7.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Class restrictions: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834C71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402A7A9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1C23F48" w14:textId="7DB251EC"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906D6D">
              <w:rPr>
                <w:rFonts w:asciiTheme="majorHAnsi" w:hAnsiTheme="majorHAnsi"/>
                <w:b/>
                <w:sz w:val="18"/>
                <w:szCs w:val="18"/>
              </w:rPr>
              <w:t>none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3CCF9AF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4E6FD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4CA826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9DC6EB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890BE8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3EAC6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10D5593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FB268E7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499392D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8.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Duration / semester</w:t>
            </w:r>
            <w:r w:rsidR="00115087">
              <w:rPr>
                <w:rFonts w:asciiTheme="majorHAnsi" w:hAnsiTheme="majorHAnsi" w:cs="Arial"/>
                <w:b/>
                <w:sz w:val="20"/>
                <w:szCs w:val="20"/>
              </w:rPr>
              <w:t>(s)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3D74AA3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AA5F869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3A6F41DB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93E4387" w14:textId="3CFDB608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06D6D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4B16B22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567D011" w14:textId="309C7D1F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642CD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86E355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2C37C4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728CE6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2274302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E68AFC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712C03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097539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B526EE0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0701765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Weekly contact hours and student workload: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5E25CDB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9400B3F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54746F73" w14:textId="77777777"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47429" w14:textId="023EABD2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06D6D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0448F328" w14:textId="77777777"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50A16" w14:textId="77777777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3F80F5EA" w14:textId="77777777" w:rsidR="00CB72ED" w:rsidRPr="00B96B4F" w:rsidRDefault="00502ADE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502ADE">
              <w:rPr>
                <w:rFonts w:asciiTheme="majorHAnsi" w:hAnsiTheme="majorHAnsi" w:cs="Arial"/>
                <w:b/>
                <w:sz w:val="16"/>
                <w:szCs w:val="16"/>
              </w:rPr>
              <w:t>(for two-semester courses)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5166D8AA" w14:textId="77777777" w:rsidR="00FD7D57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7D57">
              <w:rPr>
                <w:rFonts w:asciiTheme="majorHAnsi" w:hAnsiTheme="majorHAnsi" w:cs="Arial"/>
                <w:b/>
                <w:sz w:val="18"/>
                <w:szCs w:val="18"/>
              </w:rPr>
              <w:t>Workload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: </w:t>
            </w:r>
          </w:p>
          <w:p w14:paraId="7192D69C" w14:textId="77777777" w:rsidR="00CB72ED" w:rsidRPr="00B96B4F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(hours</w:t>
            </w:r>
            <w:r w:rsidR="00FB48B6" w:rsidRPr="00B96B4F">
              <w:rPr>
                <w:rFonts w:asciiTheme="majorHAnsi" w:hAnsiTheme="majorHAnsi" w:cs="Arial"/>
                <w:b/>
                <w:sz w:val="16"/>
                <w:szCs w:val="16"/>
              </w:rPr>
              <w:t>)</w:t>
            </w:r>
          </w:p>
        </w:tc>
      </w:tr>
      <w:tr w:rsidR="00CB72ED" w:rsidRPr="00B96B4F" w14:paraId="7EC39C14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18FC2B02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1D0AAB4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3D592AB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20C989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6E9D684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27B5A69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C261055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147AD31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9.1.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Lectures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CC0971" w14:textId="7CD21D1E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642CD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F93095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D95D63" w14:textId="77777777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BE08D8F" w14:textId="77777777"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Classes: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384B0" w14:textId="626D4D59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42CD">
              <w:rPr>
                <w:rFonts w:asciiTheme="majorHAnsi" w:hAnsiTheme="majorHAnsi" w:cs="Arial"/>
                <w:b/>
                <w:sz w:val="18"/>
                <w:szCs w:val="18"/>
              </w:rPr>
              <w:t>56,25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28A4C0D3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2B4D4FCB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4FFADA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658D78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7F601F2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2597C40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4A47340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A38AD87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538619EB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9.2.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Seminars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D4035" w14:textId="4C2924E2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642CD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DB52A6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8F356" w14:textId="77777777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00BE103" w14:textId="77777777"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Individual work: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427D3" w14:textId="26ADA974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42CD">
              <w:rPr>
                <w:rFonts w:asciiTheme="majorHAnsi" w:hAnsiTheme="majorHAnsi" w:cs="Arial"/>
                <w:b/>
                <w:sz w:val="18"/>
                <w:szCs w:val="18"/>
              </w:rPr>
              <w:t>105,7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CB72ED" w:rsidRPr="00B96B4F" w14:paraId="18DED3CF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6B66191D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46DE5E2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5BCED84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294D15E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0D4D480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68D0447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1C256E9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770727C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9.3.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Laboratory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Practice classes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4C10E" w14:textId="719C5513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642CD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5CF37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7E4DF" w14:textId="77777777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D642F8E" w14:textId="77777777"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 total: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12DAF" w14:textId="095EBB93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42CD">
              <w:rPr>
                <w:rFonts w:asciiTheme="majorHAnsi" w:hAnsiTheme="majorHAnsi" w:cs="Arial"/>
                <w:b/>
                <w:sz w:val="18"/>
                <w:szCs w:val="18"/>
              </w:rPr>
              <w:t>167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6C4EB2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78CF54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5AB37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47C3F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D9C045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55F28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3EB4524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4A9979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B7EC31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10.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Faculty: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90FF7F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6110545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92AB290" w14:textId="1DC3A40E"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06D6D" w:rsidRPr="00906D6D">
              <w:rPr>
                <w:rFonts w:asciiTheme="majorHAnsi" w:hAnsiTheme="majorHAnsi" w:cs="Arial"/>
                <w:b/>
                <w:sz w:val="18"/>
                <w:szCs w:val="18"/>
              </w:rPr>
              <w:t>Faculty of Science and Mathematics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EDCF90E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604026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52DE12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C67394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F0CB6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5C418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EF3ED2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6C5344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E4B87D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Department/study program: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2A749C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9C73594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6724B7F" w14:textId="07A8E2B2"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45C2E" w:rsidRPr="00E45C2E">
              <w:rPr>
                <w:rFonts w:asciiTheme="majorHAnsi" w:hAnsiTheme="majorHAnsi" w:cs="Arial"/>
                <w:b/>
                <w:sz w:val="18"/>
                <w:szCs w:val="18"/>
              </w:rPr>
              <w:t xml:space="preserve">Chemistry/ Applied chemistry, </w:t>
            </w:r>
            <w:r w:rsidR="009A0BC2" w:rsidRPr="009A0BC2">
              <w:rPr>
                <w:rFonts w:asciiTheme="majorHAnsi" w:hAnsiTheme="majorHAnsi" w:cs="Arial"/>
                <w:b/>
                <w:sz w:val="18"/>
                <w:szCs w:val="18"/>
              </w:rPr>
              <w:t>Environmental chemistry and quality control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BB00CAD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A5F64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68AFC32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9DF381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37895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3FF43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2DDA28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292A20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BE30C3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12. </w:t>
            </w:r>
            <w:r w:rsidR="0004483D" w:rsidRPr="0004483D">
              <w:rPr>
                <w:rFonts w:asciiTheme="majorHAnsi" w:hAnsiTheme="majorHAnsi" w:cs="Arial"/>
                <w:b/>
                <w:sz w:val="20"/>
                <w:szCs w:val="20"/>
              </w:rPr>
              <w:t>Lecturer: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058326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DC8EFD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E5E2BF3" w14:textId="6426B3AD"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06D6D" w:rsidRPr="00906D6D">
              <w:rPr>
                <w:rFonts w:asciiTheme="majorHAnsi" w:hAnsiTheme="majorHAnsi" w:cs="Arial"/>
                <w:b/>
                <w:sz w:val="18"/>
                <w:szCs w:val="18"/>
              </w:rPr>
              <w:t>Dr.</w:t>
            </w:r>
            <w:r w:rsidR="00906D6D">
              <w:rPr>
                <w:rFonts w:asciiTheme="majorHAnsi" w:hAnsiTheme="majorHAnsi" w:cs="Arial"/>
                <w:b/>
                <w:sz w:val="18"/>
                <w:szCs w:val="18"/>
              </w:rPr>
              <w:t xml:space="preserve">sc. </w:t>
            </w:r>
            <w:r w:rsidR="00906D6D" w:rsidRPr="00906D6D">
              <w:rPr>
                <w:rFonts w:asciiTheme="majorHAnsi" w:hAnsiTheme="majorHAnsi" w:cs="Arial"/>
                <w:b/>
                <w:sz w:val="18"/>
                <w:szCs w:val="18"/>
              </w:rPr>
              <w:t xml:space="preserve"> Melita Huremović, full professor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04F31D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0A6719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6056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6F05DA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E45DC6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925EA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E911E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8AB605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938CF2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aims: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3705CF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B2DD94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19C1065" w14:textId="78D90DDC"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42CD" w:rsidRPr="006642CD">
              <w:rPr>
                <w:rFonts w:asciiTheme="majorHAnsi" w:hAnsiTheme="majorHAnsi" w:cs="Arial"/>
                <w:b/>
                <w:sz w:val="18"/>
                <w:szCs w:val="18"/>
              </w:rPr>
              <w:t>Acquiring basic knowledge about organic compounds that have applied properties in nutrition, technology and protecting human health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64D81A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8F4F9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907BC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8E8269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D1E56A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FEF74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0505E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0462E2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6736C8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 xml:space="preserve">14.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outcomes: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516A1B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A23E5F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F64D3F2" w14:textId="6534DBBC"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42CD" w:rsidRPr="006642CD">
              <w:rPr>
                <w:rFonts w:asciiTheme="majorHAnsi" w:hAnsiTheme="majorHAnsi" w:cs="Arial"/>
                <w:b/>
                <w:sz w:val="18"/>
                <w:szCs w:val="18"/>
              </w:rPr>
              <w:t>At the end of the semester/course, successful students, who have continuously performed their duties throughout the entire teaching period, will be educated on the practical application of organic compounds in various practical areas and disciplines.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6371D2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E39587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904C2F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6B8A53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4A647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A1A9F3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A5B938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88536B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B67023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15.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content: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9CDD58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A65437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560C5DC" w14:textId="44E446BA" w:rsidR="006642CD" w:rsidRPr="006642CD" w:rsidRDefault="006D5B9B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42CD" w:rsidRPr="006642CD">
              <w:rPr>
                <w:rFonts w:asciiTheme="majorHAnsi" w:hAnsiTheme="majorHAnsi" w:cs="Arial"/>
                <w:b/>
                <w:sz w:val="18"/>
                <w:szCs w:val="18"/>
              </w:rPr>
              <w:t>Vitamins, biological role and classification, water-soluble and fat-soluble vitamins</w:t>
            </w:r>
          </w:p>
          <w:p w14:paraId="0C93573A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Water-soluble vitamins, B complex vitamins (thiamine, riboflavin, pantothenic acid, biotin, nicotinic acid, folic acid, cyanocobalamin, ascorbic acid)</w:t>
            </w:r>
          </w:p>
          <w:p w14:paraId="0B85F86E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Fat-soluble vitamins (retinol, calciferol, tocopherol, phylloquinone)</w:t>
            </w:r>
          </w:p>
          <w:p w14:paraId="2D985BD2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Alkaloids, distribution, isolation from natural substrates</w:t>
            </w:r>
          </w:p>
          <w:p w14:paraId="4907422F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Steroids, classification, nomenclature</w:t>
            </w:r>
          </w:p>
          <w:p w14:paraId="3682D613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Polymers, classification, natural and synthetic polymers, application</w:t>
            </w:r>
          </w:p>
          <w:p w14:paraId="545B57F0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Synthesis of synthetic polymers, classification and mechanism of polymerization reactions</w:t>
            </w:r>
          </w:p>
          <w:p w14:paraId="4F498580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Natural aromatic compounds, classification, simple aromatic compounds (phenols, depsides, tannins, lignans, lignins, phenylpropanes)</w:t>
            </w:r>
          </w:p>
          <w:p w14:paraId="52936E3E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Quinones, coumarins and derivatives, chromones and derivatives, flavonoids</w:t>
            </w:r>
          </w:p>
          <w:p w14:paraId="7CF92C31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Antibiotics, classification and mechanism of action</w:t>
            </w:r>
          </w:p>
          <w:p w14:paraId="7E2154AD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Amino acid, oligo and polypeptide antibiotics (cycloserine, penicillin)</w:t>
            </w:r>
          </w:p>
          <w:p w14:paraId="5FBA5ADF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Oligosaccharide-type antibiotics</w:t>
            </w:r>
          </w:p>
          <w:p w14:paraId="3990FDCC" w14:textId="0B3CF7C1" w:rsidR="00CB72ED" w:rsidRPr="00B96B4F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Glucoside-type antibiotics</w:t>
            </w:r>
            <w:r w:rsidR="006D5B9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CB2BF4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9DAFE1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152462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C59BD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9B8691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2A528C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519DF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761C91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60125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16.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ACFC8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760D21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7630848" w14:textId="77777777" w:rsidR="006642CD" w:rsidRPr="006642CD" w:rsidRDefault="006D5B9B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42CD" w:rsidRPr="006642CD">
              <w:rPr>
                <w:rFonts w:asciiTheme="majorHAnsi" w:hAnsiTheme="majorHAnsi" w:cs="Arial"/>
                <w:b/>
                <w:sz w:val="18"/>
                <w:szCs w:val="18"/>
              </w:rPr>
              <w:t>Lectures</w:t>
            </w:r>
          </w:p>
          <w:p w14:paraId="6D419309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Individual seminar papers</w:t>
            </w:r>
          </w:p>
          <w:p w14:paraId="07B2BB28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Audit exercises</w:t>
            </w:r>
          </w:p>
          <w:p w14:paraId="0D6BB08D" w14:textId="6EC29CCF" w:rsidR="00CB72ED" w:rsidRPr="00B96B4F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Consultations</w:t>
            </w:r>
            <w:r w:rsidR="006D5B9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A6FB93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869618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DD02EE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6A4DF4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E15EAC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9DC9B2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F39E0B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E96032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B21EEF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17.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FD94E1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7490EA7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2EF356B" w14:textId="77777777" w:rsidR="006642CD" w:rsidRPr="006642CD" w:rsidRDefault="006D5B9B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42CD" w:rsidRPr="006642CD">
              <w:rPr>
                <w:rFonts w:asciiTheme="majorHAnsi" w:hAnsiTheme="majorHAnsi" w:cs="Arial"/>
                <w:b/>
                <w:sz w:val="18"/>
                <w:szCs w:val="18"/>
              </w:rPr>
              <w:t>The exam is written (Test I and II)</w:t>
            </w:r>
          </w:p>
          <w:p w14:paraId="0DE12C7B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The exam grade is formed based on the criteria presented in the table: </w:t>
            </w:r>
          </w:p>
          <w:p w14:paraId="12741FA9" w14:textId="732413B5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</w:t>
            </w: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Maximum number of points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</w:t>
            </w: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Points to pass</w:t>
            </w:r>
          </w:p>
          <w:p w14:paraId="0BEF59FC" w14:textId="0C4B57A8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Class activity                                                                   </w:t>
            </w:r>
            <w:r w:rsidR="0004682B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</w:t>
            </w: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04682B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</w:p>
          <w:p w14:paraId="785BC5E0" w14:textId="0A72BD66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Seminar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    30</w:t>
            </w: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17</w:t>
            </w:r>
          </w:p>
          <w:p w14:paraId="73C31E74" w14:textId="0C0FC130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 (written)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30                                                                     17       </w:t>
            </w:r>
          </w:p>
          <w:p w14:paraId="49DD372A" w14:textId="222633AB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II (written)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30                                                                      17</w:t>
            </w:r>
          </w:p>
          <w:p w14:paraId="0C03C27E" w14:textId="79211DF6" w:rsidR="00CB72ED" w:rsidRPr="00B96B4F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A total of </w:t>
            </w:r>
            <w:r w:rsidR="0004682B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</w:t>
            </w: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100 </w:t>
            </w:r>
            <w:r w:rsidR="0004682B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</w:t>
            </w: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55</w:t>
            </w:r>
            <w:r w:rsidR="006D5B9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625C64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8C3DCF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D00770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5E2063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B15C6F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D7FFC0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1F3844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7798430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2342D4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18.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components: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6BA631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B7F3CB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F50A135" w14:textId="77777777" w:rsidR="006642CD" w:rsidRPr="006642CD" w:rsidRDefault="006D5B9B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42CD" w:rsidRPr="006642CD">
              <w:rPr>
                <w:rFonts w:asciiTheme="majorHAnsi" w:hAnsiTheme="majorHAnsi" w:cs="Arial"/>
                <w:b/>
                <w:sz w:val="18"/>
                <w:szCs w:val="18"/>
              </w:rPr>
              <w:t>The student's final success is expressed by a numerical, descriptive or letter grade, according to the following scale:</w:t>
            </w:r>
          </w:p>
          <w:p w14:paraId="53456A2F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Number of points achieved - Numerical grade - Descriptive grade - Letter grade</w:t>
            </w:r>
          </w:p>
          <w:p w14:paraId="290777B3" w14:textId="460664D8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0-54                                                          5 (five)                 does not satisfy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 F</w:t>
            </w:r>
          </w:p>
          <w:p w14:paraId="1E87D3B7" w14:textId="1C2802F6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55-64                                                        6 (six)                          enough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 E</w:t>
            </w:r>
          </w:p>
          <w:p w14:paraId="5BD1C41C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65-74                                                        7(seven)                      good                              D</w:t>
            </w:r>
          </w:p>
          <w:p w14:paraId="195D3B98" w14:textId="77777777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75-84                                                        8 (eight)                 very good                         C</w:t>
            </w:r>
          </w:p>
          <w:p w14:paraId="28C3EC65" w14:textId="01906965" w:rsidR="006642CD" w:rsidRPr="006642CD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85-94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</w:t>
            </w: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9 (nine)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</w:t>
            </w: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outstanding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B</w:t>
            </w:r>
          </w:p>
          <w:p w14:paraId="1BD0FCCE" w14:textId="0E07E6F7" w:rsidR="00CB72ED" w:rsidRPr="00B96B4F" w:rsidRDefault="006642CD" w:rsidP="006642C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95-100 10 (ten)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</w:t>
            </w: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10(ten)                     </w:t>
            </w: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 xml:space="preserve">excellent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</w:t>
            </w:r>
            <w:r w:rsidRPr="006642CD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="006D5B9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F2D392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B49C03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76059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64E85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D63CDF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8E1A0D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2E3908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EA8325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4F6756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Mandatory reading list: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E0270A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E23CC1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918CFAD" w14:textId="3BFE575F" w:rsidR="0004682B" w:rsidRPr="0004682B" w:rsidRDefault="006D5B9B" w:rsidP="000468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4682B" w:rsidRPr="0004682B">
              <w:rPr>
                <w:rFonts w:asciiTheme="majorHAnsi" w:hAnsiTheme="majorHAnsi" w:cs="Arial"/>
                <w:b/>
                <w:sz w:val="18"/>
                <w:szCs w:val="18"/>
              </w:rPr>
              <w:t>MHuremovic M.Srabović Z.Ademović E.HuseinovićA.TaletovićHemija prirodnih org jedinjenja 2017</w:t>
            </w:r>
          </w:p>
          <w:p w14:paraId="17E3DC3E" w14:textId="77777777" w:rsidR="0004682B" w:rsidRPr="0004682B" w:rsidRDefault="0004682B" w:rsidP="000468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4682B">
              <w:rPr>
                <w:rFonts w:asciiTheme="majorHAnsi" w:hAnsiTheme="majorHAnsi" w:cs="Arial"/>
                <w:b/>
                <w:sz w:val="18"/>
                <w:szCs w:val="18"/>
              </w:rPr>
              <w:t>M.Srabović M.Huremović M.Salihović Hemija heterocikličnih jedinjenja 2022</w:t>
            </w:r>
          </w:p>
          <w:p w14:paraId="559F5F9C" w14:textId="1B84F970" w:rsidR="00CB72ED" w:rsidRPr="00B96B4F" w:rsidRDefault="0004682B" w:rsidP="000468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4682B">
              <w:rPr>
                <w:rFonts w:asciiTheme="majorHAnsi" w:hAnsiTheme="majorHAnsi" w:cs="Arial"/>
                <w:b/>
                <w:sz w:val="18"/>
                <w:szCs w:val="18"/>
              </w:rPr>
              <w:t>S.D. PetrovićD.Ž. MijinNDStojanovicHemija prirodnih organskih jedinjenjaBeograd2009</w:t>
            </w:r>
            <w:r w:rsidR="006D5B9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057B21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E5AA3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62DB86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3085E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325C8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B8D92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12E17E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6311D3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F57E68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20. </w:t>
            </w:r>
            <w:r w:rsidR="007B428D" w:rsidRPr="007B428D">
              <w:rPr>
                <w:rFonts w:asciiTheme="majorHAnsi" w:hAnsiTheme="majorHAnsi" w:cs="Arial"/>
                <w:b/>
                <w:sz w:val="20"/>
                <w:szCs w:val="20"/>
              </w:rPr>
              <w:t>Additional reading list</w:t>
            </w:r>
            <w:r w:rsidR="007B428D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A33F45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9BE866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539E979" w14:textId="5A18EA43"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4EDD6F8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D37B14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C99CF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3BB78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9FF87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AF8A2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F8D25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4019A9F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35CC5F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21.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Web sources: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923F88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46339B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C95A838" w14:textId="77777777"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E43DA0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DAB203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8FFB0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43350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FB4BC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3B77A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0D3893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1130432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4C10DABF" w14:textId="77777777" w:rsidR="00CB72ED" w:rsidRPr="00B96B4F" w:rsidRDefault="00FB48B6" w:rsidP="007B428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 xml:space="preserve">22.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Applicable from the academic year: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3DA4A9C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A4DF008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194F37F" w14:textId="07DD4CEA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A0E74">
              <w:rPr>
                <w:rFonts w:asciiTheme="majorHAnsi" w:hAnsiTheme="majorHAnsi" w:cs="Arial"/>
                <w:b/>
                <w:sz w:val="18"/>
                <w:szCs w:val="18"/>
              </w:rPr>
              <w:t>2026/2027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9DF9F3F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2AFE32C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74EEF9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EEF0A9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37641B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6AC3AA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6F6ED4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8BE15B7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62ECF27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Adopted in the Faculty/Academy session: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371E195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BF01F3C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4F53C66D" w14:textId="77777777"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06D6D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417A0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906D6D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906D6D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906D6D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906D6D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906D6D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CB72ED" w14:paraId="2F305DC0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25EB2042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48414730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B54D3A8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504897FE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0BFBBB73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5352EBE4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6D895302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C3BB04" w14:textId="77777777" w:rsidR="00EE4C80" w:rsidRDefault="00EE4C80">
      <w:pPr>
        <w:spacing w:line="240" w:lineRule="auto"/>
      </w:pPr>
      <w:r>
        <w:separator/>
      </w:r>
    </w:p>
  </w:endnote>
  <w:endnote w:type="continuationSeparator" w:id="0">
    <w:p w14:paraId="62448176" w14:textId="77777777" w:rsidR="00EE4C80" w:rsidRDefault="00EE4C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60"/>
      <w:gridCol w:w="2316"/>
      <w:gridCol w:w="1157"/>
      <w:gridCol w:w="2124"/>
      <w:gridCol w:w="1157"/>
      <w:gridCol w:w="883"/>
    </w:tblGrid>
    <w:tr w:rsidR="00CB72ED" w14:paraId="3EF3EF79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28423851" w14:textId="35373DE0" w:rsidR="00CB72ED" w:rsidRDefault="006D5B9B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1507F">
            <w:rPr>
              <w:rFonts w:ascii="Cambria" w:hAnsi="Cambria" w:cs="Calibri"/>
              <w:noProof/>
              <w:sz w:val="16"/>
              <w:szCs w:val="16"/>
            </w:rPr>
            <w:t>16.3.2026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0F774F0D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6F204E1B" w14:textId="77777777" w:rsidR="00CB72ED" w:rsidRDefault="00871FC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 w:rsidRPr="00871FC1">
            <w:rPr>
              <w:rFonts w:ascii="Cambria" w:hAnsi="Cambria" w:cs="Calibri"/>
              <w:sz w:val="16"/>
              <w:szCs w:val="16"/>
              <w:lang w:val="hr-HR"/>
            </w:rPr>
            <w:t>UNIVERSITY OF TUZLA</w:t>
          </w:r>
        </w:p>
      </w:tc>
      <w:tc>
        <w:tcPr>
          <w:tcW w:w="1164" w:type="dxa"/>
          <w:tcMar>
            <w:top w:w="28" w:type="dxa"/>
          </w:tcMar>
        </w:tcPr>
        <w:p w14:paraId="45615E57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436D0540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486F3354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6D10F781" w14:textId="77777777" w:rsidR="00CB72ED" w:rsidRDefault="00871FC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Page</w:t>
          </w:r>
          <w:r w:rsidR="00FB48B6">
            <w:rPr>
              <w:rFonts w:ascii="Cambria" w:hAnsi="Cambria" w:cs="Calibri"/>
              <w:sz w:val="16"/>
              <w:szCs w:val="16"/>
              <w:lang w:val="hr-HR"/>
            </w:rPr>
            <w:t xml:space="preserve"> </w:t>
          </w:r>
          <w:r w:rsidR="006D5B9B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6D5B9B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1507F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6D5B9B">
            <w:rPr>
              <w:rFonts w:ascii="Cambria" w:hAnsi="Cambria" w:cs="Calibri"/>
              <w:sz w:val="16"/>
              <w:szCs w:val="16"/>
            </w:rPr>
            <w:fldChar w:fldCharType="end"/>
          </w:r>
          <w:r w:rsidR="00FB48B6">
            <w:rPr>
              <w:rFonts w:ascii="Cambria" w:hAnsi="Cambria" w:cs="Calibri"/>
              <w:sz w:val="16"/>
              <w:szCs w:val="16"/>
            </w:rPr>
            <w:t>/</w:t>
          </w:r>
          <w:r w:rsidR="006D5B9B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6D5B9B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1507F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6D5B9B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2F36C61B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F75029" w14:textId="77777777" w:rsidR="00EE4C80" w:rsidRDefault="00EE4C80">
      <w:pPr>
        <w:spacing w:after="0"/>
      </w:pPr>
      <w:r>
        <w:separator/>
      </w:r>
    </w:p>
  </w:footnote>
  <w:footnote w:type="continuationSeparator" w:id="0">
    <w:p w14:paraId="0F35AB32" w14:textId="77777777" w:rsidR="00EE4C80" w:rsidRDefault="00EE4C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6CF766" w14:textId="77777777" w:rsidR="00CB72ED" w:rsidRDefault="00CB72ED">
    <w:pPr>
      <w:pStyle w:val="Header"/>
    </w:pPr>
  </w:p>
  <w:p w14:paraId="2C5BFDAA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D6lMSiWQg4FNT1FRvr1pXKm6pe8=" w:salt="xjgxgn6vQoOX3DsgMGlBbg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483D"/>
    <w:rsid w:val="00045FD8"/>
    <w:rsid w:val="0004682B"/>
    <w:rsid w:val="0005039F"/>
    <w:rsid w:val="000578DE"/>
    <w:rsid w:val="00064BC7"/>
    <w:rsid w:val="0007342F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0C25"/>
    <w:rsid w:val="000F3BAD"/>
    <w:rsid w:val="000F7F21"/>
    <w:rsid w:val="0010061D"/>
    <w:rsid w:val="00101401"/>
    <w:rsid w:val="00104B6E"/>
    <w:rsid w:val="00110FA2"/>
    <w:rsid w:val="00115087"/>
    <w:rsid w:val="00127D3F"/>
    <w:rsid w:val="00133F64"/>
    <w:rsid w:val="00141CB0"/>
    <w:rsid w:val="0014427D"/>
    <w:rsid w:val="00144785"/>
    <w:rsid w:val="001448D6"/>
    <w:rsid w:val="001510AC"/>
    <w:rsid w:val="00156431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1689"/>
    <w:rsid w:val="001D252B"/>
    <w:rsid w:val="001E2CEF"/>
    <w:rsid w:val="001F2255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57006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2F688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78D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17A07"/>
    <w:rsid w:val="00423524"/>
    <w:rsid w:val="0043584D"/>
    <w:rsid w:val="004436FD"/>
    <w:rsid w:val="004461AB"/>
    <w:rsid w:val="00452171"/>
    <w:rsid w:val="00456BDF"/>
    <w:rsid w:val="004634D5"/>
    <w:rsid w:val="0046792D"/>
    <w:rsid w:val="00471019"/>
    <w:rsid w:val="00485709"/>
    <w:rsid w:val="00486693"/>
    <w:rsid w:val="00490E6D"/>
    <w:rsid w:val="00493FA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02ADE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21E8"/>
    <w:rsid w:val="005D6DDF"/>
    <w:rsid w:val="005E141C"/>
    <w:rsid w:val="005E1CC7"/>
    <w:rsid w:val="005F486C"/>
    <w:rsid w:val="00612005"/>
    <w:rsid w:val="00614DA0"/>
    <w:rsid w:val="00620875"/>
    <w:rsid w:val="00624E83"/>
    <w:rsid w:val="00626065"/>
    <w:rsid w:val="0063039E"/>
    <w:rsid w:val="006311E3"/>
    <w:rsid w:val="00631643"/>
    <w:rsid w:val="00633494"/>
    <w:rsid w:val="006339CD"/>
    <w:rsid w:val="00643163"/>
    <w:rsid w:val="0064602F"/>
    <w:rsid w:val="0064744F"/>
    <w:rsid w:val="00653CA5"/>
    <w:rsid w:val="00660821"/>
    <w:rsid w:val="0066238B"/>
    <w:rsid w:val="006630A7"/>
    <w:rsid w:val="006642CD"/>
    <w:rsid w:val="00667690"/>
    <w:rsid w:val="00670FFE"/>
    <w:rsid w:val="00671126"/>
    <w:rsid w:val="0067687F"/>
    <w:rsid w:val="006916BD"/>
    <w:rsid w:val="006A0E74"/>
    <w:rsid w:val="006A4F11"/>
    <w:rsid w:val="006A5891"/>
    <w:rsid w:val="006A5BA7"/>
    <w:rsid w:val="006A6ED1"/>
    <w:rsid w:val="006B41A2"/>
    <w:rsid w:val="006B753C"/>
    <w:rsid w:val="006D2A90"/>
    <w:rsid w:val="006D5B9B"/>
    <w:rsid w:val="006D6AB0"/>
    <w:rsid w:val="006E1A2B"/>
    <w:rsid w:val="006E2002"/>
    <w:rsid w:val="006E6385"/>
    <w:rsid w:val="006F0F2B"/>
    <w:rsid w:val="006F4DEE"/>
    <w:rsid w:val="006F6976"/>
    <w:rsid w:val="00720995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428D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1507F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1FC1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B735B"/>
    <w:rsid w:val="008C3345"/>
    <w:rsid w:val="008C56E8"/>
    <w:rsid w:val="008C57DA"/>
    <w:rsid w:val="008C7DC6"/>
    <w:rsid w:val="008D436E"/>
    <w:rsid w:val="008D6C0E"/>
    <w:rsid w:val="008F2E88"/>
    <w:rsid w:val="008F54F8"/>
    <w:rsid w:val="008F7AF7"/>
    <w:rsid w:val="00904035"/>
    <w:rsid w:val="00905625"/>
    <w:rsid w:val="00906D6D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0BC2"/>
    <w:rsid w:val="009A12AF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33AB9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651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AF2E97"/>
    <w:rsid w:val="00B055AB"/>
    <w:rsid w:val="00B22657"/>
    <w:rsid w:val="00B26874"/>
    <w:rsid w:val="00B37D1D"/>
    <w:rsid w:val="00B541C6"/>
    <w:rsid w:val="00B64E28"/>
    <w:rsid w:val="00B677A0"/>
    <w:rsid w:val="00B718E4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4F8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4221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5D00"/>
    <w:rsid w:val="00CE7CF4"/>
    <w:rsid w:val="00CF10DD"/>
    <w:rsid w:val="00CF658C"/>
    <w:rsid w:val="00D01CA3"/>
    <w:rsid w:val="00D05D23"/>
    <w:rsid w:val="00D0667D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9363A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45C2E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E4C80"/>
    <w:rsid w:val="00EF5F84"/>
    <w:rsid w:val="00F03408"/>
    <w:rsid w:val="00F075A1"/>
    <w:rsid w:val="00F12E3E"/>
    <w:rsid w:val="00F15264"/>
    <w:rsid w:val="00F2055F"/>
    <w:rsid w:val="00F22194"/>
    <w:rsid w:val="00F30C75"/>
    <w:rsid w:val="00F42C1D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D7D57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7E841"/>
  <w15:docId w15:val="{2F4C8F9E-3A0C-48B1-A300-940037BCB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locked="1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C85BB-79FF-4F39-8E9F-CE7243A89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2</cp:revision>
  <cp:lastPrinted>2024-03-25T13:56:00Z</cp:lastPrinted>
  <dcterms:created xsi:type="dcterms:W3CDTF">2026-03-16T10:38:00Z</dcterms:created>
  <dcterms:modified xsi:type="dcterms:W3CDTF">2026-03-16T10:38:00Z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